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6306" w14:textId="77777777" w:rsidR="00D53F98" w:rsidRPr="00B66BFC" w:rsidRDefault="00D53F98" w:rsidP="00E95599">
      <w:pPr>
        <w:spacing w:line="276" w:lineRule="auto"/>
        <w:jc w:val="center"/>
        <w:rPr>
          <w:rFonts w:ascii="Calibri Light" w:hAnsi="Calibri Light" w:cs="Calibri Light"/>
        </w:rPr>
      </w:pPr>
    </w:p>
    <w:p w14:paraId="2EC59FF0" w14:textId="456FA750" w:rsidR="00E45A40" w:rsidRPr="00B66BFC" w:rsidRDefault="001379CA" w:rsidP="00B66BFC">
      <w:pPr>
        <w:spacing w:line="276" w:lineRule="auto"/>
        <w:jc w:val="center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  <w:b/>
          <w:bCs/>
          <w:color w:val="153D63" w:themeColor="text2" w:themeTint="E6"/>
          <w:sz w:val="28"/>
          <w:szCs w:val="28"/>
        </w:rPr>
        <w:t>POLÍTICA DE SELEÇÃO, CONTRATAÇÃO E MONITORAMENTO DE PRESTADORES DE SERVIÇOS</w:t>
      </w:r>
      <w:r w:rsidR="00B66BFC" w:rsidRPr="00B66BFC">
        <w:rPr>
          <w:rFonts w:ascii="Calibri Light" w:hAnsi="Calibri Light" w:cs="Calibri Light"/>
          <w:b/>
          <w:bCs/>
          <w:color w:val="153D63" w:themeColor="text2" w:themeTint="E6"/>
          <w:sz w:val="28"/>
          <w:szCs w:val="28"/>
        </w:rPr>
        <w:t xml:space="preserve"> DA DOME ADMINISTRADORA</w:t>
      </w:r>
    </w:p>
    <w:p w14:paraId="65D4F96A" w14:textId="4B3DBD45" w:rsidR="00D53F98" w:rsidRPr="00B66BFC" w:rsidRDefault="008F1D4B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0" w:name="_Toc184846589"/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PREÂMBULO</w:t>
      </w:r>
      <w:bookmarkEnd w:id="0"/>
    </w:p>
    <w:p w14:paraId="0CFDFF22" w14:textId="77777777" w:rsidR="008F1D4B" w:rsidRPr="00B66BFC" w:rsidRDefault="008F1D4B" w:rsidP="00E95599">
      <w:pPr>
        <w:spacing w:line="276" w:lineRule="auto"/>
        <w:rPr>
          <w:rFonts w:ascii="Calibri Light" w:hAnsi="Calibri Light" w:cs="Calibri Light"/>
        </w:rPr>
      </w:pPr>
    </w:p>
    <w:p w14:paraId="439986B8" w14:textId="6E5B3C3C" w:rsidR="008F1D4B" w:rsidRPr="00B66BFC" w:rsidRDefault="001379CA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A presente política tem como objetivo expor e estabelecer os princípios e diretrizes fundamentais para a seleção, contratação e monitoramento de prestadores de serviços e terceiros pela </w:t>
      </w:r>
      <w:r w:rsidR="00B66BFC">
        <w:rPr>
          <w:rFonts w:ascii="Calibri Light" w:hAnsi="Calibri Light" w:cs="Calibri Light"/>
        </w:rPr>
        <w:t>Dome Administradora</w:t>
      </w:r>
      <w:r w:rsidRPr="00B66BFC">
        <w:rPr>
          <w:rFonts w:ascii="Calibri Light" w:hAnsi="Calibri Light" w:cs="Calibri Light"/>
        </w:rPr>
        <w:t>.</w:t>
      </w:r>
    </w:p>
    <w:p w14:paraId="73D21F7A" w14:textId="77777777" w:rsidR="008F1D4B" w:rsidRPr="00B66BFC" w:rsidRDefault="008F1D4B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5F0E74F8" w14:textId="2D30673D" w:rsidR="008F1D4B" w:rsidRPr="00B66BFC" w:rsidRDefault="001379CA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No âmbito do processo de contratação de prestadores de serviços e terceiros, os responsáveis deverão observar e cumprir os procedimentos estabelecidos neste documento. O não cumprimento dos referidos procedimentos poderá resultar na imposição de sanções.</w:t>
      </w:r>
    </w:p>
    <w:p w14:paraId="752E582F" w14:textId="77777777" w:rsidR="008F1D4B" w:rsidRPr="00B66BFC" w:rsidRDefault="008F1D4B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68427F6E" w14:textId="7D4C67C9" w:rsidR="00D90C70" w:rsidRPr="00B66BFC" w:rsidRDefault="001379CA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Para os fins deste documento, entende-se como "prestador de serviços" a pessoa jurídica ou física que realiza atividade ou trabalho lícito, seja material ou imaterial, incluindo o fornecimento de bens e serviços, contratada mediante retribuição, com a exclusão das relações de emprego e de outros serviços regulados por legislação específica</w:t>
      </w:r>
      <w:r w:rsidR="008F1D4B" w:rsidRPr="00B66BFC">
        <w:rPr>
          <w:rFonts w:ascii="Calibri Light" w:hAnsi="Calibri Light" w:cs="Calibri Light"/>
        </w:rPr>
        <w:t xml:space="preserve">. </w:t>
      </w:r>
    </w:p>
    <w:p w14:paraId="7D4B9C12" w14:textId="4F0F4BD7" w:rsidR="00D53F98" w:rsidRPr="00B66BFC" w:rsidRDefault="001379CA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RESPONSABILIDADES </w:t>
      </w:r>
    </w:p>
    <w:p w14:paraId="1876A960" w14:textId="77777777" w:rsidR="00D53F98" w:rsidRPr="00B66BFC" w:rsidRDefault="00D53F98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0FEC2ACC" w14:textId="5A131F79" w:rsidR="00B2173D" w:rsidRPr="00B66BFC" w:rsidRDefault="001379CA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Todos os colaboradores envolvidos no processo de contratação de prestadores de serviços e terceiros possuem responsabilidades vinculadas ao cumprimento da presente Polític</w:t>
      </w:r>
      <w:r w:rsidR="008A09C8" w:rsidRPr="00B66BFC">
        <w:rPr>
          <w:rFonts w:ascii="Calibri Light" w:hAnsi="Calibri Light" w:cs="Calibri Light"/>
        </w:rPr>
        <w:t>a.</w:t>
      </w:r>
    </w:p>
    <w:p w14:paraId="0D8F4AC2" w14:textId="2A2F8CBA" w:rsidR="000D035D" w:rsidRPr="00B66BFC" w:rsidRDefault="001379CA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RESPONS</w:t>
      </w:r>
      <w:r w:rsidR="008A09C8"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Á</w:t>
      </w: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VEIS PELA CONTRATAÇÃO</w:t>
      </w:r>
    </w:p>
    <w:p w14:paraId="1AB57CA1" w14:textId="77777777" w:rsidR="000D035D" w:rsidRPr="00B66BFC" w:rsidRDefault="000D035D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0A85DC64" w14:textId="4847801A" w:rsidR="008A09C8" w:rsidRPr="00B66BFC" w:rsidRDefault="008A09C8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Os responsáveis pela contratação, deverão: </w:t>
      </w:r>
    </w:p>
    <w:p w14:paraId="7416DD1D" w14:textId="77777777" w:rsidR="008A09C8" w:rsidRPr="00B66BFC" w:rsidRDefault="008A09C8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64EB5DE8" w14:textId="77777777" w:rsidR="001379CA" w:rsidRPr="00B66BFC" w:rsidRDefault="001379CA" w:rsidP="001379CA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Efetuar o processo de seleção e concorrência junto às empresas do segmento desejado;</w:t>
      </w:r>
    </w:p>
    <w:p w14:paraId="347E85C4" w14:textId="77777777" w:rsidR="001379CA" w:rsidRPr="00B66BFC" w:rsidRDefault="001379CA" w:rsidP="001379CA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74DE8D09" w14:textId="77777777" w:rsidR="001379CA" w:rsidRPr="00B66BFC" w:rsidRDefault="001379CA" w:rsidP="001379CA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Informar ao Jurídico e ao Compliance de forma clara e objetiva, qual o escopo do serviço contratado. </w:t>
      </w:r>
    </w:p>
    <w:p w14:paraId="18D5947F" w14:textId="77777777" w:rsidR="001379CA" w:rsidRPr="00B66BFC" w:rsidRDefault="001379CA" w:rsidP="001379CA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54AE9A23" w14:textId="77777777" w:rsidR="001379CA" w:rsidRPr="00B66BFC" w:rsidRDefault="001379CA" w:rsidP="001379CA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lastRenderedPageBreak/>
        <w:t xml:space="preserve">Obter junto ao prestador todas as informações e os documentos previstos nesta Política e/ou solicitados pelos Departamentos Jurídico e de Compliance; e </w:t>
      </w:r>
    </w:p>
    <w:p w14:paraId="495C0DED" w14:textId="77777777" w:rsidR="001379CA" w:rsidRPr="00B66BFC" w:rsidRDefault="001379CA" w:rsidP="001379CA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203F02C0" w14:textId="64626019" w:rsidR="000D035D" w:rsidRPr="00B66BFC" w:rsidRDefault="001379CA" w:rsidP="00E95599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Apresentar autorização do diretor responsável pela área para a contratação do prestador escolhido, bem como para o preço a ser pago.</w:t>
      </w:r>
    </w:p>
    <w:p w14:paraId="650267CB" w14:textId="1EB77B37" w:rsidR="000D035D" w:rsidRPr="00B66BFC" w:rsidRDefault="008A09C8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1" w:name="_Toc184846594"/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DIRETORIA</w:t>
      </w:r>
      <w:bookmarkEnd w:id="1"/>
    </w:p>
    <w:p w14:paraId="075B4F4E" w14:textId="77777777" w:rsidR="00972F0F" w:rsidRPr="00B66BFC" w:rsidRDefault="00972F0F" w:rsidP="00E95599">
      <w:pPr>
        <w:pStyle w:val="PargrafodaLista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6A580C64" w14:textId="38C6D515" w:rsidR="008A09C8" w:rsidRPr="00B66BFC" w:rsidRDefault="008A09C8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Em relação a esta política, os diretores deverão: </w:t>
      </w:r>
    </w:p>
    <w:p w14:paraId="7E210023" w14:textId="77777777" w:rsidR="008A09C8" w:rsidRPr="00B66BFC" w:rsidRDefault="008A09C8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16122C04" w14:textId="498574AD" w:rsidR="008A09C8" w:rsidRPr="00B66BFC" w:rsidRDefault="008A09C8" w:rsidP="008A09C8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Aprovar as visitas anuais aos prestadores de serviço, bem como seu cronograma, quando aplicável;</w:t>
      </w:r>
    </w:p>
    <w:p w14:paraId="522F6314" w14:textId="77777777" w:rsidR="008A09C8" w:rsidRPr="00B66BFC" w:rsidRDefault="008A09C8" w:rsidP="008A09C8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7EF8D6FF" w14:textId="5329E40D" w:rsidR="008A09C8" w:rsidRPr="00B66BFC" w:rsidRDefault="008A09C8" w:rsidP="008A09C8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Disseminar dentro da instituição os procedimentos descritos nesta política; e</w:t>
      </w:r>
    </w:p>
    <w:p w14:paraId="2B5CE196" w14:textId="77777777" w:rsidR="008A09C8" w:rsidRPr="00B66BFC" w:rsidRDefault="008A09C8" w:rsidP="008A09C8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529BB46A" w14:textId="4D446029" w:rsidR="000D035D" w:rsidRPr="00B66BFC" w:rsidRDefault="008A09C8" w:rsidP="00E95599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Promover eventuais alterações nesta política, de modo que se adeque ao bom e fiel cumprimento desta política. </w:t>
      </w:r>
    </w:p>
    <w:p w14:paraId="538E53E7" w14:textId="6D5E82C3" w:rsidR="000D035D" w:rsidRPr="00B66BFC" w:rsidRDefault="008A09C8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COMPLIANCE</w:t>
      </w:r>
    </w:p>
    <w:p w14:paraId="4AE7ADCF" w14:textId="77777777" w:rsidR="000D035D" w:rsidRPr="00B66BFC" w:rsidRDefault="000D035D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2194A7C8" w14:textId="1E2FA23B" w:rsidR="008A09C8" w:rsidRPr="00B66BFC" w:rsidRDefault="008A09C8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Em relação a esta política, os colaboradores do compliance deverão:</w:t>
      </w:r>
    </w:p>
    <w:p w14:paraId="06671628" w14:textId="77777777" w:rsidR="008A09C8" w:rsidRPr="00B66BFC" w:rsidRDefault="008A09C8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7DA1C5D7" w14:textId="7FE31787" w:rsidR="008A09C8" w:rsidRPr="00B66BFC" w:rsidRDefault="008A09C8" w:rsidP="008A09C8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Realizar </w:t>
      </w:r>
      <w:proofErr w:type="spellStart"/>
      <w:r w:rsidRPr="00B66BFC">
        <w:rPr>
          <w:rFonts w:ascii="Calibri Light" w:hAnsi="Calibri Light" w:cs="Calibri Light"/>
        </w:rPr>
        <w:t>Due</w:t>
      </w:r>
      <w:proofErr w:type="spellEnd"/>
      <w:r w:rsidRPr="00B66BFC">
        <w:rPr>
          <w:rFonts w:ascii="Calibri Light" w:hAnsi="Calibri Light" w:cs="Calibri Light"/>
        </w:rPr>
        <w:t xml:space="preserve"> </w:t>
      </w:r>
      <w:proofErr w:type="spellStart"/>
      <w:r w:rsidRPr="00B66BFC">
        <w:rPr>
          <w:rFonts w:ascii="Calibri Light" w:hAnsi="Calibri Light" w:cs="Calibri Light"/>
        </w:rPr>
        <w:t>Diligence</w:t>
      </w:r>
      <w:proofErr w:type="spellEnd"/>
      <w:r w:rsidRPr="00B66BFC">
        <w:rPr>
          <w:rFonts w:ascii="Calibri Light" w:hAnsi="Calibri Light" w:cs="Calibri Light"/>
        </w:rPr>
        <w:t xml:space="preserve"> do Prestador de Serviço, solicitando documentação aplicável ao serviço que será prestado;</w:t>
      </w:r>
    </w:p>
    <w:p w14:paraId="422FC423" w14:textId="77777777" w:rsidR="008A09C8" w:rsidRPr="00B66BFC" w:rsidRDefault="008A09C8" w:rsidP="008A09C8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3D84564C" w14:textId="40DBEA3C" w:rsidR="008A09C8" w:rsidRPr="00B66BFC" w:rsidRDefault="008A09C8" w:rsidP="008A09C8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Realizar análise reputacional dos Prestadores de Serviço e de Terceiros que não necessitam de visita ou processo completo de </w:t>
      </w:r>
      <w:proofErr w:type="spellStart"/>
      <w:r w:rsidRPr="00B66BFC">
        <w:rPr>
          <w:rFonts w:ascii="Calibri Light" w:hAnsi="Calibri Light" w:cs="Calibri Light"/>
        </w:rPr>
        <w:t>Due</w:t>
      </w:r>
      <w:proofErr w:type="spellEnd"/>
      <w:r w:rsidRPr="00B66BFC">
        <w:rPr>
          <w:rFonts w:ascii="Calibri Light" w:hAnsi="Calibri Light" w:cs="Calibri Light"/>
        </w:rPr>
        <w:t xml:space="preserve"> </w:t>
      </w:r>
      <w:proofErr w:type="spellStart"/>
      <w:r w:rsidRPr="00B66BFC">
        <w:rPr>
          <w:rFonts w:ascii="Calibri Light" w:hAnsi="Calibri Light" w:cs="Calibri Light"/>
        </w:rPr>
        <w:t>Diligence</w:t>
      </w:r>
      <w:proofErr w:type="spellEnd"/>
      <w:r w:rsidRPr="00B66BFC">
        <w:rPr>
          <w:rFonts w:ascii="Calibri Light" w:hAnsi="Calibri Light" w:cs="Calibri Light"/>
        </w:rPr>
        <w:t>; e</w:t>
      </w:r>
    </w:p>
    <w:p w14:paraId="18EF6473" w14:textId="77777777" w:rsidR="008A09C8" w:rsidRPr="00B66BFC" w:rsidRDefault="008A09C8" w:rsidP="008A09C8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148EE0CB" w14:textId="7333E80E" w:rsidR="00455751" w:rsidRPr="00B66BFC" w:rsidRDefault="003D6783" w:rsidP="00E95599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Atualizar esta Política para adequação às alterações estabelecidas pelos órgãos regulatórios</w:t>
      </w:r>
      <w:r w:rsidR="008A09C8" w:rsidRPr="00B66BFC">
        <w:rPr>
          <w:rFonts w:ascii="Calibri Light" w:hAnsi="Calibri Light" w:cs="Calibri Light"/>
        </w:rPr>
        <w:t xml:space="preserve">. </w:t>
      </w:r>
    </w:p>
    <w:p w14:paraId="3B1FF495" w14:textId="5F9F9D4D" w:rsidR="000D035D" w:rsidRPr="00B66BFC" w:rsidRDefault="003D6783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JURÍDICO</w:t>
      </w:r>
    </w:p>
    <w:p w14:paraId="5CD62DD4" w14:textId="77777777" w:rsidR="00820AA0" w:rsidRPr="00B66BFC" w:rsidRDefault="00820AA0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20B37FCF" w14:textId="37C52EFA" w:rsidR="003D6783" w:rsidRPr="00B66BFC" w:rsidRDefault="003D6783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Em relação a esta política, os colaboradores do jurídico deverão:</w:t>
      </w:r>
    </w:p>
    <w:p w14:paraId="56CBEDFC" w14:textId="77777777" w:rsidR="003D6783" w:rsidRPr="00B66BFC" w:rsidRDefault="003D6783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62FDFC94" w14:textId="0234D0E2" w:rsidR="003D6783" w:rsidRPr="00B66BFC" w:rsidRDefault="003D6783" w:rsidP="003F48DF">
      <w:pPr>
        <w:pStyle w:val="PargrafodaLista"/>
        <w:numPr>
          <w:ilvl w:val="0"/>
          <w:numId w:val="28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Analisar e/ou elaborar as minutas contratuais que versem acerca da contratação, sempre em observância a esta Política, e </w:t>
      </w:r>
    </w:p>
    <w:p w14:paraId="4CD4A55D" w14:textId="77777777" w:rsidR="003D6783" w:rsidRPr="00B66BFC" w:rsidRDefault="003D6783" w:rsidP="003D6783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16ECF115" w14:textId="769D46D0" w:rsidR="0013602A" w:rsidRPr="00B66BFC" w:rsidRDefault="003D6783" w:rsidP="00E95599">
      <w:pPr>
        <w:pStyle w:val="PargrafodaLista"/>
        <w:numPr>
          <w:ilvl w:val="0"/>
          <w:numId w:val="28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Guardar os contratos, de modo que tenham em custódia sempre que solicitados. </w:t>
      </w:r>
    </w:p>
    <w:p w14:paraId="16310866" w14:textId="35B973F1" w:rsidR="00820AA0" w:rsidRPr="00B66BFC" w:rsidRDefault="0013602A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2" w:name="_Toc184846597"/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CO</w:t>
      </w:r>
      <w:bookmarkEnd w:id="2"/>
      <w:r w:rsidR="003D6783"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NTRATAÇÃO DOS PRESTADORES DE SERVIÇOS</w:t>
      </w:r>
    </w:p>
    <w:p w14:paraId="7E18A7FE" w14:textId="5D8CD642" w:rsidR="003D6783" w:rsidRPr="00B66BFC" w:rsidRDefault="003D6783" w:rsidP="003D6783">
      <w:pPr>
        <w:rPr>
          <w:rFonts w:ascii="Calibri Light" w:hAnsi="Calibri Light" w:cs="Calibri Light"/>
        </w:rPr>
      </w:pPr>
    </w:p>
    <w:p w14:paraId="159F594E" w14:textId="35C4C284" w:rsidR="002124D3" w:rsidRPr="00B66BFC" w:rsidRDefault="002124D3" w:rsidP="002124D3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A </w:t>
      </w:r>
      <w:r w:rsidR="00B66BFC">
        <w:rPr>
          <w:rFonts w:ascii="Calibri Light" w:hAnsi="Calibri Light" w:cs="Calibri Light"/>
        </w:rPr>
        <w:t>Dome Administradora</w:t>
      </w:r>
      <w:r w:rsidRPr="00B66BFC">
        <w:rPr>
          <w:rFonts w:ascii="Calibri Light" w:hAnsi="Calibri Light" w:cs="Calibri Light"/>
        </w:rPr>
        <w:t xml:space="preserve"> disponibiliza ao mercado, os serviços de Administração Fiduciária </w:t>
      </w:r>
      <w:r w:rsidR="00310988" w:rsidRPr="00B66BFC">
        <w:rPr>
          <w:rFonts w:ascii="Calibri Light" w:hAnsi="Calibri Light" w:cs="Calibri Light"/>
        </w:rPr>
        <w:t xml:space="preserve">de </w:t>
      </w:r>
      <w:r w:rsidRPr="00B66BFC">
        <w:rPr>
          <w:rFonts w:ascii="Calibri Light" w:hAnsi="Calibri Light" w:cs="Calibri Light"/>
        </w:rPr>
        <w:t xml:space="preserve">Fundos de Investimentos, podendo, para esse fim, contratar prestadores de serviços especializados, quando aplicável, sem prejuízo de sua responsabilidade. </w:t>
      </w:r>
    </w:p>
    <w:p w14:paraId="663B1A55" w14:textId="77777777" w:rsidR="002124D3" w:rsidRPr="00B66BFC" w:rsidRDefault="002124D3" w:rsidP="002124D3">
      <w:pPr>
        <w:spacing w:line="276" w:lineRule="auto"/>
        <w:jc w:val="both"/>
        <w:rPr>
          <w:rFonts w:ascii="Calibri Light" w:hAnsi="Calibri Light" w:cs="Calibri Light"/>
        </w:rPr>
      </w:pPr>
    </w:p>
    <w:p w14:paraId="0FEEE2E0" w14:textId="05C1D682" w:rsidR="002124D3" w:rsidRPr="00B66BFC" w:rsidRDefault="002124D3" w:rsidP="002124D3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Consideram-se “prestadores de serviços” aqueles contratados pela </w:t>
      </w:r>
      <w:r w:rsidR="00B66BFC">
        <w:rPr>
          <w:rFonts w:ascii="Calibri Light" w:hAnsi="Calibri Light" w:cs="Calibri Light"/>
        </w:rPr>
        <w:t>Dome Administradora</w:t>
      </w:r>
      <w:r w:rsidRPr="00B66BFC">
        <w:rPr>
          <w:rFonts w:ascii="Calibri Light" w:hAnsi="Calibri Light" w:cs="Calibri Light"/>
        </w:rPr>
        <w:t>, na qualidade de instituição administradora de Fundos, para prestar os seguintes serviços:</w:t>
      </w:r>
    </w:p>
    <w:p w14:paraId="081F9B1C" w14:textId="77777777" w:rsidR="002124D3" w:rsidRPr="00B66BFC" w:rsidRDefault="002124D3" w:rsidP="002124D3">
      <w:pPr>
        <w:spacing w:line="276" w:lineRule="auto"/>
        <w:jc w:val="both"/>
        <w:rPr>
          <w:rFonts w:ascii="Calibri Light" w:hAnsi="Calibri Light" w:cs="Calibri Light"/>
        </w:rPr>
      </w:pPr>
    </w:p>
    <w:p w14:paraId="01A60C94" w14:textId="23A258AD" w:rsidR="003D6783" w:rsidRPr="00B66BFC" w:rsidRDefault="002124D3" w:rsidP="003D6783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Gestão da carteira do fundo</w:t>
      </w:r>
      <w:r w:rsidR="00310988" w:rsidRPr="00B66BFC">
        <w:rPr>
          <w:rFonts w:ascii="Calibri Light" w:hAnsi="Calibri Light" w:cs="Calibri Light"/>
        </w:rPr>
        <w:t>;</w:t>
      </w:r>
    </w:p>
    <w:p w14:paraId="03993265" w14:textId="77777777" w:rsidR="002124D3" w:rsidRPr="00B66BFC" w:rsidRDefault="002124D3" w:rsidP="002124D3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41408211" w14:textId="1C8F61E2" w:rsidR="002124D3" w:rsidRPr="00B66BFC" w:rsidRDefault="00310988" w:rsidP="003D6783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Custódia, controladoria e escrituração</w:t>
      </w:r>
      <w:r w:rsidR="002124D3" w:rsidRPr="00B66BFC">
        <w:rPr>
          <w:rFonts w:ascii="Calibri Light" w:hAnsi="Calibri Light" w:cs="Calibri Light"/>
        </w:rPr>
        <w:t xml:space="preserve">; </w:t>
      </w:r>
    </w:p>
    <w:p w14:paraId="5F7A4A3C" w14:textId="77777777" w:rsidR="002124D3" w:rsidRPr="00B66BFC" w:rsidRDefault="002124D3" w:rsidP="002124D3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483D8B6E" w14:textId="2F4DDAE9" w:rsidR="002124D3" w:rsidRPr="00B66BFC" w:rsidRDefault="00310988" w:rsidP="003D6783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Consultoria especializada</w:t>
      </w:r>
      <w:r w:rsidR="002124D3" w:rsidRPr="00B66BFC">
        <w:rPr>
          <w:rFonts w:ascii="Calibri Light" w:hAnsi="Calibri Light" w:cs="Calibri Light"/>
        </w:rPr>
        <w:t>;</w:t>
      </w:r>
    </w:p>
    <w:p w14:paraId="445C17B3" w14:textId="77777777" w:rsidR="00310988" w:rsidRPr="00B66BFC" w:rsidRDefault="00310988" w:rsidP="00310988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3D263BBB" w14:textId="0481B9F2" w:rsidR="00310988" w:rsidRPr="00B66BFC" w:rsidRDefault="00310988" w:rsidP="003D6783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Agente de cobrança; e </w:t>
      </w:r>
    </w:p>
    <w:p w14:paraId="18E49426" w14:textId="77777777" w:rsidR="00310988" w:rsidRPr="00B66BFC" w:rsidRDefault="00310988" w:rsidP="00310988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56A37DA9" w14:textId="510F82EF" w:rsidR="002124D3" w:rsidRPr="00B66BFC" w:rsidRDefault="00310988" w:rsidP="002124D3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Distribuição de cotas.</w:t>
      </w:r>
    </w:p>
    <w:p w14:paraId="650F29EC" w14:textId="113836B3" w:rsidR="00820AA0" w:rsidRPr="00B66BFC" w:rsidRDefault="00310988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PROCEDIMENTOS DE SELEÇÃO</w:t>
      </w:r>
    </w:p>
    <w:p w14:paraId="4703026A" w14:textId="77777777" w:rsidR="00820AA0" w:rsidRPr="00B66BFC" w:rsidRDefault="00820AA0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28097BE3" w14:textId="2EF3DD9D" w:rsidR="00310988" w:rsidRPr="00B66BFC" w:rsidRDefault="00310988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Os procedimentos consistem em: </w:t>
      </w:r>
    </w:p>
    <w:p w14:paraId="1DDCC2D9" w14:textId="77777777" w:rsidR="00825FD8" w:rsidRPr="00B66BFC" w:rsidRDefault="00825FD8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3993CF44" w14:textId="29DD1558" w:rsidR="00820AA0" w:rsidRPr="00B66BFC" w:rsidRDefault="00310988" w:rsidP="00E95599">
      <w:pPr>
        <w:pStyle w:val="PargrafodaLista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B66BFC">
        <w:rPr>
          <w:rStyle w:val="Forte"/>
          <w:rFonts w:ascii="Calibri Light" w:hAnsi="Calibri Light" w:cs="Calibri Light"/>
          <w:b w:val="0"/>
          <w:bCs w:val="0"/>
        </w:rPr>
        <w:t>Seleção dos prestadores de serviços contratados para os fundos</w:t>
      </w:r>
      <w:r w:rsidRPr="00B66BFC">
        <w:rPr>
          <w:rFonts w:ascii="Calibri Light" w:hAnsi="Calibri Light" w:cs="Calibri Light"/>
          <w:b/>
          <w:bCs/>
        </w:rPr>
        <w:t xml:space="preserve">; </w:t>
      </w:r>
    </w:p>
    <w:p w14:paraId="2C558C5C" w14:textId="77777777" w:rsidR="00310988" w:rsidRPr="00B66BFC" w:rsidRDefault="00310988" w:rsidP="00310988">
      <w:pPr>
        <w:pStyle w:val="PargrafodaLista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11670BE3" w14:textId="7969D240" w:rsidR="00310988" w:rsidRPr="00B66BFC" w:rsidRDefault="00310988" w:rsidP="00E95599">
      <w:pPr>
        <w:pStyle w:val="PargrafodaLista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B66BFC">
        <w:rPr>
          <w:rFonts w:ascii="Calibri Light" w:hAnsi="Calibri Light" w:cs="Calibri Light"/>
        </w:rPr>
        <w:t xml:space="preserve">Análise reputacional do prestador de serviço; </w:t>
      </w:r>
    </w:p>
    <w:p w14:paraId="520D0F91" w14:textId="77777777" w:rsidR="00310988" w:rsidRPr="00B66BFC" w:rsidRDefault="00310988" w:rsidP="00310988">
      <w:pPr>
        <w:pStyle w:val="PargrafodaLista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6B7BB7BD" w14:textId="5C17E321" w:rsidR="00310988" w:rsidRPr="00B66BFC" w:rsidRDefault="00310988" w:rsidP="00E95599">
      <w:pPr>
        <w:pStyle w:val="PargrafodaLista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B66BFC">
        <w:rPr>
          <w:rFonts w:ascii="Calibri Light" w:hAnsi="Calibri Light" w:cs="Calibri Light"/>
        </w:rPr>
        <w:t>Solicitação de documentação de cada prestador, no intento de se verificar a capacidade técnica, os recursos, tecnologias e controles inerentes ao exercício da atividade; e</w:t>
      </w:r>
    </w:p>
    <w:p w14:paraId="003A7A2B" w14:textId="77777777" w:rsidR="00310988" w:rsidRPr="00B66BFC" w:rsidRDefault="00310988" w:rsidP="00310988">
      <w:pPr>
        <w:pStyle w:val="PargrafodaLista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5EC40902" w14:textId="48CEADC6" w:rsidR="00772A0F" w:rsidRPr="00B66BFC" w:rsidRDefault="00310988" w:rsidP="00772A0F">
      <w:pPr>
        <w:pStyle w:val="PargrafodaLista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B66BFC">
        <w:rPr>
          <w:rFonts w:ascii="Calibri Light" w:hAnsi="Calibri Light" w:cs="Calibri Light"/>
        </w:rPr>
        <w:t xml:space="preserve">Quando possível, visitas as instalações dos prestadores de serviço; </w:t>
      </w:r>
    </w:p>
    <w:p w14:paraId="1A286954" w14:textId="055ED464" w:rsidR="00820AA0" w:rsidRPr="00B66BFC" w:rsidRDefault="00AA532A" w:rsidP="00310988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lastRenderedPageBreak/>
        <w:t>DOCUMENTAÇÃO NECESSÁRIA PARA ANÁLISE E CONTRATAÇÃO</w:t>
      </w:r>
    </w:p>
    <w:p w14:paraId="57FDA7B5" w14:textId="77777777" w:rsidR="00E45A40" w:rsidRPr="00B66BFC" w:rsidRDefault="00E45A40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05C658D0" w14:textId="5B39F1F1" w:rsidR="00E45A40" w:rsidRPr="00B66BFC" w:rsidRDefault="00AA532A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Para habilitação do prestador de serviço junto à </w:t>
      </w:r>
      <w:r w:rsidR="00B66BFC">
        <w:rPr>
          <w:rFonts w:ascii="Calibri Light" w:hAnsi="Calibri Light" w:cs="Calibri Light"/>
        </w:rPr>
        <w:t>Dome Administradora</w:t>
      </w:r>
      <w:r w:rsidRPr="00B66BFC">
        <w:rPr>
          <w:rFonts w:ascii="Calibri Light" w:hAnsi="Calibri Light" w:cs="Calibri Light"/>
        </w:rPr>
        <w:t>, inicialmente deverá ser avaliado o processo reputacional do mesmo. Caso seja aprovado no processo reputacional, o contato do responsável junto à empresa deverá fornecer documentação necessária para realização da diligência como segue abaixo:</w:t>
      </w:r>
    </w:p>
    <w:p w14:paraId="3BD67FEF" w14:textId="77777777" w:rsidR="00825FD8" w:rsidRPr="00B66BFC" w:rsidRDefault="00825FD8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1CDD356D" w14:textId="329DD0AA" w:rsidR="00E45A40" w:rsidRPr="00B66BFC" w:rsidRDefault="00AA532A" w:rsidP="00E95599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  <w:b/>
          <w:bCs/>
        </w:rPr>
        <w:t>Gestor de Carteira</w:t>
      </w:r>
      <w:r w:rsidR="00825FD8" w:rsidRPr="00B66BFC">
        <w:rPr>
          <w:rStyle w:val="Forte"/>
          <w:rFonts w:ascii="Calibri Light" w:hAnsi="Calibri Light" w:cs="Calibri Light"/>
        </w:rPr>
        <w:t>:</w:t>
      </w:r>
      <w:r w:rsidR="00825FD8" w:rsidRPr="00B66BFC">
        <w:rPr>
          <w:rFonts w:ascii="Calibri Light" w:hAnsi="Calibri Light" w:cs="Calibri Light"/>
        </w:rPr>
        <w:t xml:space="preserve"> </w:t>
      </w:r>
      <w:r w:rsidRPr="00B66BFC">
        <w:rPr>
          <w:rFonts w:ascii="Calibri Light" w:hAnsi="Calibri Light" w:cs="Calibri Light"/>
        </w:rPr>
        <w:t>Questionário padrão ANBIMA preenchido e assinado; Documentos societários, documentos dos sócios e representantes; Organograma societário (abertura até o beneficiário final) e organograma funcional; Resumo profissional dos sócios e gestores; Relação de Códigos de autorregulação a que o gestor é aderente; Formulário de Referência; Questionário LGPD; e Manual de Controles Internos; Código de Ética e Conduta; Política e Procedimentos de Prevenção à Lavagem de Dinheiro e Combate ao Financiamento do Terrorismo; Plano de Continuidade de Negócios; Política de Rateio e Divisão de Ordens, Política de Segurança da Informação e Segurança Cibernética, e outras Políticas e Manuais adicionais sempre que se fizer necessário.</w:t>
      </w:r>
    </w:p>
    <w:p w14:paraId="76828BF3" w14:textId="77777777" w:rsidR="00E152FB" w:rsidRPr="00B66BFC" w:rsidRDefault="00E152FB" w:rsidP="00E95599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64B81B0E" w14:textId="01D76201" w:rsidR="00825FD8" w:rsidRPr="00B66BFC" w:rsidRDefault="00AA532A" w:rsidP="00E95599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  <w:b/>
          <w:bCs/>
        </w:rPr>
        <w:t>Serviços Qualificados (custódia, controladoria e escrituração)</w:t>
      </w:r>
      <w:r w:rsidR="00825FD8" w:rsidRPr="00B66BFC">
        <w:rPr>
          <w:rStyle w:val="Forte"/>
          <w:rFonts w:ascii="Calibri Light" w:hAnsi="Calibri Light" w:cs="Calibri Light"/>
        </w:rPr>
        <w:t>:</w:t>
      </w:r>
      <w:r w:rsidR="00825FD8" w:rsidRPr="00B66BFC">
        <w:rPr>
          <w:rFonts w:ascii="Calibri Light" w:hAnsi="Calibri Light" w:cs="Calibri Light"/>
        </w:rPr>
        <w:t xml:space="preserve"> </w:t>
      </w:r>
      <w:r w:rsidRPr="00B66BFC">
        <w:rPr>
          <w:rFonts w:ascii="Calibri Light" w:hAnsi="Calibri Light" w:cs="Calibri Light"/>
        </w:rPr>
        <w:t xml:space="preserve">Questionário padrão ANBIMA preenchido e assinado; Documentos societários, documentos dos sócios e representantes; Organograma societário (abertura até o beneficiário final) e organograma funcional; Resumo profissional dos sócios e gestores; Demonstrações financeiras e documentos societários; Questionário LGPD; Plano de Continuidade de Negócios; Manual de Controles Internos; Política e Procedimentos de Prevenção à Lavagem de Dinheiro e Combate ao Financiamento do Terrorismo; Política de Segurança da Informação e Segurança Cibernética; Código de Ética e Conduta e outras Políticas e Manuais adicionais, sempre que se fizer necessário. </w:t>
      </w:r>
    </w:p>
    <w:p w14:paraId="72D611E6" w14:textId="77777777" w:rsidR="00E152FB" w:rsidRPr="00B66BFC" w:rsidRDefault="00E152FB" w:rsidP="00E95599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0CA14DAC" w14:textId="5AA69324" w:rsidR="00825FD8" w:rsidRPr="00B66BFC" w:rsidRDefault="00AA532A" w:rsidP="00E95599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  <w:b/>
          <w:bCs/>
        </w:rPr>
        <w:t>Consultoria especializada e Agente de cobrança</w:t>
      </w:r>
      <w:r w:rsidR="00825FD8" w:rsidRPr="00B66BFC">
        <w:rPr>
          <w:rStyle w:val="Forte"/>
          <w:rFonts w:ascii="Calibri Light" w:hAnsi="Calibri Light" w:cs="Calibri Light"/>
        </w:rPr>
        <w:t>:</w:t>
      </w:r>
      <w:r w:rsidR="00825FD8" w:rsidRPr="00B66BFC">
        <w:rPr>
          <w:rFonts w:ascii="Calibri Light" w:hAnsi="Calibri Light" w:cs="Calibri Light"/>
        </w:rPr>
        <w:t xml:space="preserve"> </w:t>
      </w:r>
      <w:r w:rsidRPr="00B66BFC">
        <w:rPr>
          <w:rFonts w:ascii="Calibri Light" w:hAnsi="Calibri Light" w:cs="Calibri Light"/>
        </w:rPr>
        <w:t xml:space="preserve">Questionário padrão ANBIMA preenchido e assinado, sempre que aplicável; descritivo dos métodos para a prestação dos serviços; Resumo profissional dos sócios e principais profissionais envolvidos nas atividades; Organograma societário (abertura até o beneficiário final) e organograma funcional; Demonstrações financeiras e documentos societários; Questionário LGPD; e Manuais que se fizerem necessários. </w:t>
      </w:r>
    </w:p>
    <w:p w14:paraId="674B7F55" w14:textId="77777777" w:rsidR="00E152FB" w:rsidRPr="00B66BFC" w:rsidRDefault="00E152FB" w:rsidP="00E95599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5AD815F3" w14:textId="7D385933" w:rsidR="00E152FB" w:rsidRPr="00B66BFC" w:rsidRDefault="00AA532A" w:rsidP="00E95599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  <w:b/>
          <w:bCs/>
        </w:rPr>
        <w:t>Distribuidor de Cotas</w:t>
      </w:r>
      <w:r w:rsidR="00825FD8" w:rsidRPr="00B66BFC">
        <w:rPr>
          <w:rStyle w:val="Forte"/>
          <w:rFonts w:ascii="Calibri Light" w:hAnsi="Calibri Light" w:cs="Calibri Light"/>
        </w:rPr>
        <w:t>:</w:t>
      </w:r>
      <w:r w:rsidR="00825FD8" w:rsidRPr="00B66BFC">
        <w:rPr>
          <w:rFonts w:ascii="Calibri Light" w:hAnsi="Calibri Light" w:cs="Calibri Light"/>
        </w:rPr>
        <w:t xml:space="preserve"> </w:t>
      </w:r>
      <w:r w:rsidRPr="00B66BFC">
        <w:rPr>
          <w:rFonts w:ascii="Calibri Light" w:hAnsi="Calibri Light" w:cs="Calibri Light"/>
        </w:rPr>
        <w:t xml:space="preserve">Questionário padrão ANBIMA preenchido e assinado; Documentos societários, documentos dos sócios e representantes; Organograma </w:t>
      </w:r>
      <w:r w:rsidRPr="00B66BFC">
        <w:rPr>
          <w:rFonts w:ascii="Calibri Light" w:hAnsi="Calibri Light" w:cs="Calibri Light"/>
        </w:rPr>
        <w:lastRenderedPageBreak/>
        <w:t xml:space="preserve">societário (abertura até o beneficiário final) e organograma funcional; Resumo profissional dos sócios e gestores; Demonstrações financeiras e documentos societários; Questionário LGPD; e Política de </w:t>
      </w:r>
      <w:proofErr w:type="spellStart"/>
      <w:r w:rsidRPr="00B66BFC">
        <w:rPr>
          <w:rFonts w:ascii="Calibri Light" w:hAnsi="Calibri Light" w:cs="Calibri Light"/>
        </w:rPr>
        <w:t>Suitability</w:t>
      </w:r>
      <w:proofErr w:type="spellEnd"/>
      <w:r w:rsidRPr="00B66BFC">
        <w:rPr>
          <w:rFonts w:ascii="Calibri Light" w:hAnsi="Calibri Light" w:cs="Calibri Light"/>
        </w:rPr>
        <w:t>, Política e Procedimentos de Prevenção à Lavagem de Dinheiro e Combate ao Financiamento do Terrorismo (incluindo procedimentos de KYC – Conheça Seu Cliente); Plano de Continuidade de Negócios; Manual de Controles Internos, Política de Segurança da Informação e Segurança Cibernética, e outras Políticas e Manuais adicionais sempre que se fizer necessário</w:t>
      </w:r>
      <w:r w:rsidR="00825FD8" w:rsidRPr="00B66BFC">
        <w:rPr>
          <w:rFonts w:ascii="Calibri Light" w:hAnsi="Calibri Light" w:cs="Calibri Light"/>
        </w:rPr>
        <w:t>.</w:t>
      </w:r>
    </w:p>
    <w:p w14:paraId="4A4B5ADB" w14:textId="10035D09" w:rsidR="00E45A40" w:rsidRPr="00B66BFC" w:rsidRDefault="00AA532A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CONTRATAÇÃO DE TERCEIROS</w:t>
      </w:r>
      <w:r w:rsidR="00E152FB"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  <w:r w:rsidR="00E45A40"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1EDCC2B9" w14:textId="77777777" w:rsidR="00E45A40" w:rsidRPr="00B66BFC" w:rsidRDefault="00E45A40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7283C0C4" w14:textId="7728BFED" w:rsidR="00E45A40" w:rsidRPr="00B66BFC" w:rsidRDefault="00AA532A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A </w:t>
      </w:r>
      <w:r w:rsidR="00B66BFC">
        <w:rPr>
          <w:rFonts w:ascii="Calibri Light" w:hAnsi="Calibri Light" w:cs="Calibri Light"/>
        </w:rPr>
        <w:t>Dome Administradora</w:t>
      </w:r>
      <w:r w:rsidRPr="00B66BFC">
        <w:rPr>
          <w:rFonts w:ascii="Calibri Light" w:hAnsi="Calibri Light" w:cs="Calibri Light"/>
        </w:rPr>
        <w:t xml:space="preserve"> poderá contratar terceiros para executar atividades em sua área de atuação, o processo de contratação de terceiros deverá seguir os procedimentos descritos a seguir:</w:t>
      </w:r>
      <w:r w:rsidR="00E152FB" w:rsidRPr="00B66BFC">
        <w:rPr>
          <w:rFonts w:ascii="Calibri Light" w:hAnsi="Calibri Light" w:cs="Calibri Light"/>
        </w:rPr>
        <w:t xml:space="preserve"> </w:t>
      </w:r>
    </w:p>
    <w:p w14:paraId="33EEF03F" w14:textId="77777777" w:rsidR="00E152FB" w:rsidRPr="00B66BFC" w:rsidRDefault="00E152FB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6A177C2F" w14:textId="229074B7" w:rsidR="00AA532A" w:rsidRPr="00B66BFC" w:rsidRDefault="00344CCD" w:rsidP="00AA532A">
      <w:pPr>
        <w:pStyle w:val="PargrafodaLista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Responsável pela contratação deverá encaminhar para o Compliance dados do terceiro para realizar análise reputacional, bem como definir com clareza do escopo do produto ou serviço a ser contratado; </w:t>
      </w:r>
    </w:p>
    <w:p w14:paraId="50AB62FA" w14:textId="77777777" w:rsidR="00344CCD" w:rsidRPr="00B66BFC" w:rsidRDefault="00344CCD" w:rsidP="00344CCD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43F7C4F6" w14:textId="181C773A" w:rsidR="00344CCD" w:rsidRPr="00B66BFC" w:rsidRDefault="00344CCD" w:rsidP="00AA532A">
      <w:pPr>
        <w:pStyle w:val="PargrafodaLista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Após aprovação da análise reputacional, o Compliance deverá aplicar questionário de </w:t>
      </w:r>
      <w:proofErr w:type="spellStart"/>
      <w:r w:rsidRPr="00B66BFC">
        <w:rPr>
          <w:rFonts w:ascii="Calibri Light" w:hAnsi="Calibri Light" w:cs="Calibri Light"/>
        </w:rPr>
        <w:t>Due</w:t>
      </w:r>
      <w:proofErr w:type="spellEnd"/>
      <w:r w:rsidRPr="00B66BFC">
        <w:rPr>
          <w:rFonts w:ascii="Calibri Light" w:hAnsi="Calibri Light" w:cs="Calibri Light"/>
        </w:rPr>
        <w:t xml:space="preserve"> </w:t>
      </w:r>
      <w:proofErr w:type="spellStart"/>
      <w:r w:rsidRPr="00B66BFC">
        <w:rPr>
          <w:rFonts w:ascii="Calibri Light" w:hAnsi="Calibri Light" w:cs="Calibri Light"/>
        </w:rPr>
        <w:t>Diligence</w:t>
      </w:r>
      <w:proofErr w:type="spellEnd"/>
      <w:r w:rsidRPr="00B66BFC">
        <w:rPr>
          <w:rFonts w:ascii="Calibri Light" w:hAnsi="Calibri Light" w:cs="Calibri Light"/>
        </w:rPr>
        <w:t xml:space="preserve"> para terceiros, bem como questionário de LGPD; </w:t>
      </w:r>
    </w:p>
    <w:p w14:paraId="6EE3F653" w14:textId="77777777" w:rsidR="00344CCD" w:rsidRPr="00B66BFC" w:rsidRDefault="00344CCD" w:rsidP="00344CCD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5B2A0190" w14:textId="130126EE" w:rsidR="00344CCD" w:rsidRPr="00B66BFC" w:rsidRDefault="00344CCD" w:rsidP="00AA532A">
      <w:pPr>
        <w:pStyle w:val="PargrafodaLista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Após aprovação do Compliance, o responsável pela contratação deverá encaminhar para o Jurídico as diretrizes para a elaboração do contrato ou para a sua revisão;</w:t>
      </w:r>
    </w:p>
    <w:p w14:paraId="1FA3E10D" w14:textId="77777777" w:rsidR="00344CCD" w:rsidRPr="00B66BFC" w:rsidRDefault="00344CCD" w:rsidP="00344CCD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4C457CAA" w14:textId="17C29F5C" w:rsidR="00344CCD" w:rsidRPr="00B66BFC" w:rsidRDefault="00344CCD" w:rsidP="00AA532A">
      <w:pPr>
        <w:pStyle w:val="PargrafodaLista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Cumprida essa etapa, providenciar assinatura do contrato e encaminhar cópia digitalizada e assinada para o Jurídico; e</w:t>
      </w:r>
    </w:p>
    <w:p w14:paraId="538AE264" w14:textId="77777777" w:rsidR="00344CCD" w:rsidRPr="00B66BFC" w:rsidRDefault="00344CCD" w:rsidP="00344CCD">
      <w:pPr>
        <w:pStyle w:val="PargrafodaLista"/>
        <w:spacing w:line="276" w:lineRule="auto"/>
        <w:jc w:val="both"/>
        <w:rPr>
          <w:rFonts w:ascii="Calibri Light" w:hAnsi="Calibri Light" w:cs="Calibri Light"/>
        </w:rPr>
      </w:pPr>
    </w:p>
    <w:p w14:paraId="5CB94F90" w14:textId="05701ADE" w:rsidR="00E45A40" w:rsidRPr="00B66BFC" w:rsidRDefault="00344CCD" w:rsidP="00E95599">
      <w:pPr>
        <w:pStyle w:val="PargrafodaLista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Finalizado o processo de assinaturas, antes de iniciar os serviços, a área de Recursos Humanos deverá encaminhar os treinamentos e políticas da Administradora para aceite e leitura dos terceiros contratados. </w:t>
      </w:r>
    </w:p>
    <w:p w14:paraId="2297D160" w14:textId="5A9F369D" w:rsidR="00E45A40" w:rsidRPr="00B66BFC" w:rsidRDefault="00344CCD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REVISÕES E ATUALIZAÇÕES</w:t>
      </w:r>
    </w:p>
    <w:p w14:paraId="2A945C74" w14:textId="77777777" w:rsidR="00E45A40" w:rsidRPr="00B66BFC" w:rsidRDefault="00E45A40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28C79636" w14:textId="75280AB5" w:rsidR="001929AC" w:rsidRPr="00B66BFC" w:rsidRDefault="00344CCD" w:rsidP="001929AC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>A presente Política deverá ser atualizada pelo Compliance uma vez ao ano ou sempre que houver necessidade de atualização, por demanda interna da e/ou em decorrência de alterações na legislação e normativos vigentes</w:t>
      </w:r>
      <w:r w:rsidR="00E152FB" w:rsidRPr="00B66BFC">
        <w:rPr>
          <w:rFonts w:ascii="Calibri Light" w:hAnsi="Calibri Light" w:cs="Calibri Light"/>
        </w:rPr>
        <w:t>.</w:t>
      </w:r>
    </w:p>
    <w:p w14:paraId="46FA8094" w14:textId="23EBD142" w:rsidR="00E95599" w:rsidRPr="00B66BFC" w:rsidRDefault="00E95599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3" w:name="_Toc184846601"/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lastRenderedPageBreak/>
        <w:t>CONSIDERAÇÕES FINAIS</w:t>
      </w:r>
      <w:bookmarkEnd w:id="3"/>
      <w:r w:rsidRPr="00B66BF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7200696C" w14:textId="77777777" w:rsidR="00E95599" w:rsidRPr="00B66BFC" w:rsidRDefault="00E95599" w:rsidP="00E95599">
      <w:pPr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5C8CF179" w14:textId="466462B1" w:rsidR="00E95599" w:rsidRDefault="00344CCD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B66BFC">
        <w:rPr>
          <w:rFonts w:ascii="Calibri Light" w:hAnsi="Calibri Light" w:cs="Calibri Light"/>
        </w:rPr>
        <w:t xml:space="preserve">Este documento entrará em vigor na data de sua publicação, quando será feita a comunicação de seu teor a todos os colaboradores, estando revogadas todas e quaisquer disposições anteriores em contrário. </w:t>
      </w:r>
      <w:r w:rsidR="00E95599" w:rsidRPr="00B66BFC">
        <w:rPr>
          <w:rFonts w:ascii="Calibri Light" w:hAnsi="Calibri Light" w:cs="Calibri Light"/>
        </w:rPr>
        <w:t xml:space="preserve">  </w:t>
      </w:r>
    </w:p>
    <w:p w14:paraId="2FD5CE41" w14:textId="77777777" w:rsidR="00B66BFC" w:rsidRDefault="00B66BFC" w:rsidP="00E95599">
      <w:pPr>
        <w:spacing w:line="276" w:lineRule="auto"/>
        <w:jc w:val="both"/>
        <w:rPr>
          <w:rFonts w:ascii="Calibri Light" w:hAnsi="Calibri Light" w:cs="Calibri Ligh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66BFC" w14:paraId="0DF2E174" w14:textId="77777777" w:rsidTr="00FF174C">
        <w:tc>
          <w:tcPr>
            <w:tcW w:w="2263" w:type="dxa"/>
          </w:tcPr>
          <w:p w14:paraId="60F3655B" w14:textId="77777777" w:rsidR="00B66BFC" w:rsidRDefault="00B66BFC" w:rsidP="00FF174C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Elaboração:</w:t>
            </w:r>
          </w:p>
        </w:tc>
        <w:tc>
          <w:tcPr>
            <w:tcW w:w="6231" w:type="dxa"/>
          </w:tcPr>
          <w:p w14:paraId="74842E58" w14:textId="77777777" w:rsidR="00B66BFC" w:rsidRDefault="00B66BFC" w:rsidP="00FF174C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Luciana Delfino </w:t>
            </w:r>
            <w:proofErr w:type="spellStart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Ruedas</w:t>
            </w:r>
            <w:proofErr w:type="spellEnd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Bechelli</w:t>
            </w:r>
            <w:proofErr w:type="spellEnd"/>
          </w:p>
        </w:tc>
      </w:tr>
      <w:tr w:rsidR="00B66BFC" w14:paraId="563A5DAF" w14:textId="77777777" w:rsidTr="00FF174C">
        <w:tc>
          <w:tcPr>
            <w:tcW w:w="2263" w:type="dxa"/>
          </w:tcPr>
          <w:p w14:paraId="39BFDFCE" w14:textId="77777777" w:rsidR="00B66BFC" w:rsidRDefault="00B66BFC" w:rsidP="00FF174C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Revisão: </w:t>
            </w:r>
          </w:p>
        </w:tc>
        <w:tc>
          <w:tcPr>
            <w:tcW w:w="6231" w:type="dxa"/>
          </w:tcPr>
          <w:p w14:paraId="10F9B250" w14:textId="77777777" w:rsidR="00B66BFC" w:rsidRDefault="00B66BFC" w:rsidP="00FF174C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Odmir</w:t>
            </w:r>
            <w:proofErr w:type="spellEnd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Freitas Santos Junior</w:t>
            </w:r>
          </w:p>
        </w:tc>
      </w:tr>
      <w:tr w:rsidR="00B66BFC" w14:paraId="3E4FF8D0" w14:textId="77777777" w:rsidTr="00FF174C">
        <w:tc>
          <w:tcPr>
            <w:tcW w:w="2263" w:type="dxa"/>
          </w:tcPr>
          <w:p w14:paraId="1828EC60" w14:textId="77777777" w:rsidR="00B66BFC" w:rsidRDefault="00B66BFC" w:rsidP="00FF174C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Data de elaboração: </w:t>
            </w:r>
          </w:p>
        </w:tc>
        <w:tc>
          <w:tcPr>
            <w:tcW w:w="6231" w:type="dxa"/>
          </w:tcPr>
          <w:p w14:paraId="7500E4A1" w14:textId="77777777" w:rsidR="00B66BFC" w:rsidRDefault="00B66BFC" w:rsidP="00FF174C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07.12.2024</w:t>
            </w:r>
          </w:p>
        </w:tc>
      </w:tr>
      <w:tr w:rsidR="00B66BFC" w14:paraId="10BC59FE" w14:textId="77777777" w:rsidTr="00FF174C">
        <w:tc>
          <w:tcPr>
            <w:tcW w:w="2263" w:type="dxa"/>
          </w:tcPr>
          <w:p w14:paraId="1D091503" w14:textId="77777777" w:rsidR="00B66BFC" w:rsidRDefault="00B66BFC" w:rsidP="00FF174C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Data de Atualização: </w:t>
            </w:r>
          </w:p>
        </w:tc>
        <w:tc>
          <w:tcPr>
            <w:tcW w:w="6231" w:type="dxa"/>
          </w:tcPr>
          <w:p w14:paraId="0077D894" w14:textId="77777777" w:rsidR="00B66BFC" w:rsidRDefault="00B66BFC" w:rsidP="00FF174C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-</w:t>
            </w:r>
          </w:p>
        </w:tc>
      </w:tr>
    </w:tbl>
    <w:p w14:paraId="645BE7B6" w14:textId="77777777" w:rsidR="00B66BFC" w:rsidRPr="00B66BFC" w:rsidRDefault="00B66BFC" w:rsidP="00E95599">
      <w:pPr>
        <w:spacing w:line="276" w:lineRule="auto"/>
        <w:jc w:val="both"/>
        <w:rPr>
          <w:rFonts w:ascii="Calibri Light" w:hAnsi="Calibri Light" w:cs="Calibri Light"/>
        </w:rPr>
      </w:pPr>
    </w:p>
    <w:sectPr w:rsidR="00B66BFC" w:rsidRPr="00B66B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B667" w14:textId="77777777" w:rsidR="009208E9" w:rsidRDefault="009208E9" w:rsidP="00E45A40">
      <w:r>
        <w:separator/>
      </w:r>
    </w:p>
  </w:endnote>
  <w:endnote w:type="continuationSeparator" w:id="0">
    <w:p w14:paraId="4CB5D82B" w14:textId="77777777" w:rsidR="009208E9" w:rsidRDefault="009208E9" w:rsidP="00E4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720D" w14:textId="77777777" w:rsidR="00B66BFC" w:rsidRPr="00EF130A" w:rsidRDefault="00B66BFC" w:rsidP="00B66BFC">
    <w:pPr>
      <w:tabs>
        <w:tab w:val="center" w:pos="4252"/>
        <w:tab w:val="left" w:pos="7655"/>
        <w:tab w:val="right" w:pos="8505"/>
        <w:tab w:val="left" w:pos="9923"/>
      </w:tabs>
      <w:spacing w:line="276" w:lineRule="auto"/>
      <w:ind w:right="-8"/>
      <w:jc w:val="right"/>
      <w:rPr>
        <w:rFonts w:ascii="Calibri Light" w:hAnsi="Calibri Light" w:cs="Calibri Light"/>
        <w:b/>
        <w:bCs/>
        <w:color w:val="153D63" w:themeColor="text2" w:themeTint="E6"/>
        <w:sz w:val="20"/>
        <w:szCs w:val="20"/>
      </w:rPr>
    </w:pPr>
    <w:r w:rsidRPr="00EF130A">
      <w:rPr>
        <w:rFonts w:ascii="Calibri Light" w:hAnsi="Calibri Light" w:cs="Calibri Light"/>
        <w:b/>
        <w:bCs/>
        <w:color w:val="153D63" w:themeColor="text2" w:themeTint="E6"/>
        <w:sz w:val="20"/>
        <w:szCs w:val="20"/>
      </w:rPr>
      <w:t>DOME ADMINISTRADORA DE RECURSOS LTDA (“DOME ADMINISTRADORA”).</w:t>
    </w:r>
  </w:p>
  <w:p w14:paraId="61D4374F" w14:textId="77777777" w:rsidR="00B66BFC" w:rsidRPr="00EF130A" w:rsidRDefault="00B66BFC" w:rsidP="00B66BFC">
    <w:pPr>
      <w:tabs>
        <w:tab w:val="left" w:pos="3544"/>
        <w:tab w:val="center" w:pos="3686"/>
        <w:tab w:val="left" w:pos="7655"/>
        <w:tab w:val="right" w:pos="8505"/>
        <w:tab w:val="left" w:pos="9923"/>
      </w:tabs>
      <w:spacing w:line="276" w:lineRule="auto"/>
      <w:ind w:right="-8"/>
      <w:jc w:val="right"/>
      <w:rPr>
        <w:rFonts w:ascii="Calibri Light" w:hAnsi="Calibri Light" w:cs="Calibri Light"/>
        <w:color w:val="071320" w:themeColor="text2" w:themeShade="80"/>
        <w:sz w:val="20"/>
        <w:szCs w:val="20"/>
      </w:rPr>
    </w:pPr>
    <w:r w:rsidRPr="00EF130A">
      <w:rPr>
        <w:rFonts w:ascii="Calibri Light" w:hAnsi="Calibri Light" w:cs="Calibri Light"/>
        <w:color w:val="071320" w:themeColor="text2" w:themeShade="80"/>
        <w:sz w:val="20"/>
        <w:szCs w:val="20"/>
      </w:rPr>
      <w:t xml:space="preserve">                                  Rua Gomes de Carvalho, nº 911, Vila Olimpia</w:t>
    </w:r>
  </w:p>
  <w:p w14:paraId="255AC2B1" w14:textId="77777777" w:rsidR="00B66BFC" w:rsidRPr="00EF130A" w:rsidRDefault="00B66BFC" w:rsidP="00B66BFC">
    <w:pPr>
      <w:tabs>
        <w:tab w:val="left" w:pos="3544"/>
        <w:tab w:val="center" w:pos="3686"/>
        <w:tab w:val="left" w:pos="7655"/>
        <w:tab w:val="right" w:pos="8505"/>
        <w:tab w:val="left" w:pos="9923"/>
      </w:tabs>
      <w:spacing w:line="276" w:lineRule="auto"/>
      <w:ind w:right="-8"/>
      <w:jc w:val="right"/>
      <w:rPr>
        <w:rFonts w:ascii="Calibri Light" w:hAnsi="Calibri Light" w:cs="Calibri Light"/>
        <w:color w:val="071320" w:themeColor="text2" w:themeShade="80"/>
        <w:sz w:val="20"/>
        <w:szCs w:val="20"/>
      </w:rPr>
    </w:pPr>
    <w:r w:rsidRPr="00EF130A">
      <w:rPr>
        <w:rFonts w:ascii="Calibri Light" w:hAnsi="Calibri Light" w:cs="Calibri Light"/>
        <w:color w:val="071320" w:themeColor="text2" w:themeShade="80"/>
        <w:sz w:val="20"/>
        <w:szCs w:val="20"/>
      </w:rPr>
      <w:t xml:space="preserve"> São Paulo – SP – Brasil – 04547-003</w:t>
    </w:r>
  </w:p>
  <w:p w14:paraId="25EBD6D8" w14:textId="77777777" w:rsidR="00B66BFC" w:rsidRDefault="00B66BFC" w:rsidP="00B66BFC">
    <w:pPr>
      <w:pStyle w:val="Rodap"/>
    </w:pPr>
  </w:p>
  <w:p w14:paraId="02BB0308" w14:textId="77777777" w:rsidR="00B66BFC" w:rsidRDefault="00B66B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6824" w14:textId="77777777" w:rsidR="009208E9" w:rsidRDefault="009208E9" w:rsidP="00E45A40">
      <w:r>
        <w:separator/>
      </w:r>
    </w:p>
  </w:footnote>
  <w:footnote w:type="continuationSeparator" w:id="0">
    <w:p w14:paraId="7724C006" w14:textId="77777777" w:rsidR="009208E9" w:rsidRDefault="009208E9" w:rsidP="00E4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C167" w14:textId="77777777" w:rsidR="00B66BFC" w:rsidRPr="00EF130A" w:rsidRDefault="00B66BFC" w:rsidP="00B66BFC">
    <w:pPr>
      <w:pStyle w:val="Cabealho"/>
      <w:tabs>
        <w:tab w:val="clear" w:pos="4252"/>
        <w:tab w:val="center" w:pos="142"/>
      </w:tabs>
      <w:jc w:val="center"/>
      <w:rPr>
        <w:rFonts w:ascii="Calibri Light" w:hAnsi="Calibri Light" w:cs="Calibri Light"/>
        <w:b/>
        <w:bCs/>
        <w:color w:val="153D63" w:themeColor="text2" w:themeTint="E6"/>
        <w:sz w:val="22"/>
        <w:szCs w:val="22"/>
      </w:rPr>
    </w:pPr>
    <w:r w:rsidRPr="00B66BFC">
      <w:rPr>
        <w:rFonts w:ascii="Calibri Light" w:hAnsi="Calibri Light" w:cs="Calibri Light"/>
        <w:b/>
        <w:bCs/>
        <w:color w:val="153D63" w:themeColor="text2" w:themeTint="E6"/>
        <w:sz w:val="22"/>
        <w:szCs w:val="22"/>
      </w:rPr>
      <w:tab/>
    </w:r>
    <w:r w:rsidRPr="00EF130A">
      <w:rPr>
        <w:rFonts w:ascii="Calibri Light" w:hAnsi="Calibri Light" w:cs="Calibri Light"/>
        <w:b/>
        <w:bCs/>
        <w:color w:val="153D63" w:themeColor="text2" w:themeTint="E6"/>
        <w:sz w:val="22"/>
        <w:szCs w:val="22"/>
      </w:rPr>
      <w:t xml:space="preserve">DOME ADMINISTRADORA DE RECURSOS LTDA. </w:t>
    </w:r>
  </w:p>
  <w:p w14:paraId="275352A1" w14:textId="77777777" w:rsidR="00B66BFC" w:rsidRPr="00B66BFC" w:rsidRDefault="00B66BFC" w:rsidP="00B66BFC">
    <w:pPr>
      <w:pStyle w:val="Cabealho"/>
      <w:jc w:val="center"/>
      <w:rPr>
        <w:rFonts w:ascii="Calibri Light" w:hAnsi="Calibri Light" w:cs="Calibri Light"/>
        <w:sz w:val="22"/>
        <w:szCs w:val="22"/>
      </w:rPr>
    </w:pPr>
    <w:r w:rsidRPr="00B66BFC">
      <w:rPr>
        <w:rFonts w:ascii="Calibri Light" w:hAnsi="Calibri Light" w:cs="Calibri Light"/>
        <w:sz w:val="22"/>
        <w:szCs w:val="22"/>
      </w:rPr>
      <w:t>(“DOME ADMINISTRADORA”)</w:t>
    </w:r>
  </w:p>
  <w:p w14:paraId="4295A588" w14:textId="77777777" w:rsidR="00B66BFC" w:rsidRPr="00B66BFC" w:rsidRDefault="00B66BFC" w:rsidP="00B66BFC">
    <w:pPr>
      <w:pStyle w:val="Cabealho"/>
      <w:jc w:val="center"/>
      <w:rPr>
        <w:rFonts w:ascii="Calibri Light" w:hAnsi="Calibri Light" w:cs="Calibri Light"/>
        <w:sz w:val="22"/>
        <w:szCs w:val="22"/>
      </w:rPr>
    </w:pPr>
    <w:r w:rsidRPr="00B66BFC">
      <w:rPr>
        <w:rFonts w:ascii="Calibri Light" w:hAnsi="Calibri Light" w:cs="Calibri Light"/>
        <w:sz w:val="22"/>
        <w:szCs w:val="22"/>
      </w:rPr>
      <w:t>CNPJ: 57.914.873/0001-27</w:t>
    </w:r>
  </w:p>
  <w:p w14:paraId="4E492578" w14:textId="01FC3158" w:rsidR="00E45A40" w:rsidRPr="00B66BFC" w:rsidRDefault="00E45A40" w:rsidP="00B66BFC">
    <w:pPr>
      <w:pStyle w:val="Cabealho"/>
      <w:tabs>
        <w:tab w:val="clear" w:pos="4252"/>
        <w:tab w:val="clear" w:pos="8504"/>
        <w:tab w:val="left" w:pos="3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6E2"/>
    <w:multiLevelType w:val="hybridMultilevel"/>
    <w:tmpl w:val="C5587238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710"/>
    <w:multiLevelType w:val="hybridMultilevel"/>
    <w:tmpl w:val="A99AF824"/>
    <w:lvl w:ilvl="0" w:tplc="0186D2FC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12D1"/>
    <w:multiLevelType w:val="hybridMultilevel"/>
    <w:tmpl w:val="2842BA1A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C4E29"/>
    <w:multiLevelType w:val="hybridMultilevel"/>
    <w:tmpl w:val="6E9498CE"/>
    <w:lvl w:ilvl="0" w:tplc="BE2AD00A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5D673A6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2" w:tplc="12D85F50">
      <w:numFmt w:val="bullet"/>
      <w:lvlText w:val="•"/>
      <w:lvlJc w:val="left"/>
      <w:pPr>
        <w:ind w:left="2393" w:hanging="284"/>
      </w:pPr>
      <w:rPr>
        <w:rFonts w:hint="default"/>
        <w:lang w:val="pt-PT" w:eastAsia="en-US" w:bidi="ar-SA"/>
      </w:rPr>
    </w:lvl>
    <w:lvl w:ilvl="3" w:tplc="00D8B028">
      <w:numFmt w:val="bullet"/>
      <w:lvlText w:val="•"/>
      <w:lvlJc w:val="left"/>
      <w:pPr>
        <w:ind w:left="3369" w:hanging="284"/>
      </w:pPr>
      <w:rPr>
        <w:rFonts w:hint="default"/>
        <w:lang w:val="pt-PT" w:eastAsia="en-US" w:bidi="ar-SA"/>
      </w:rPr>
    </w:lvl>
    <w:lvl w:ilvl="4" w:tplc="9DB0E418">
      <w:numFmt w:val="bullet"/>
      <w:lvlText w:val="•"/>
      <w:lvlJc w:val="left"/>
      <w:pPr>
        <w:ind w:left="4346" w:hanging="284"/>
      </w:pPr>
      <w:rPr>
        <w:rFonts w:hint="default"/>
        <w:lang w:val="pt-PT" w:eastAsia="en-US" w:bidi="ar-SA"/>
      </w:rPr>
    </w:lvl>
    <w:lvl w:ilvl="5" w:tplc="EA4CECD0">
      <w:numFmt w:val="bullet"/>
      <w:lvlText w:val="•"/>
      <w:lvlJc w:val="left"/>
      <w:pPr>
        <w:ind w:left="5323" w:hanging="284"/>
      </w:pPr>
      <w:rPr>
        <w:rFonts w:hint="default"/>
        <w:lang w:val="pt-PT" w:eastAsia="en-US" w:bidi="ar-SA"/>
      </w:rPr>
    </w:lvl>
    <w:lvl w:ilvl="6" w:tplc="AFFE4D86">
      <w:numFmt w:val="bullet"/>
      <w:lvlText w:val="•"/>
      <w:lvlJc w:val="left"/>
      <w:pPr>
        <w:ind w:left="6299" w:hanging="284"/>
      </w:pPr>
      <w:rPr>
        <w:rFonts w:hint="default"/>
        <w:lang w:val="pt-PT" w:eastAsia="en-US" w:bidi="ar-SA"/>
      </w:rPr>
    </w:lvl>
    <w:lvl w:ilvl="7" w:tplc="5F406CEE">
      <w:numFmt w:val="bullet"/>
      <w:lvlText w:val="•"/>
      <w:lvlJc w:val="left"/>
      <w:pPr>
        <w:ind w:left="7276" w:hanging="284"/>
      </w:pPr>
      <w:rPr>
        <w:rFonts w:hint="default"/>
        <w:lang w:val="pt-PT" w:eastAsia="en-US" w:bidi="ar-SA"/>
      </w:rPr>
    </w:lvl>
    <w:lvl w:ilvl="8" w:tplc="55BEE73E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32F2C2E"/>
    <w:multiLevelType w:val="hybridMultilevel"/>
    <w:tmpl w:val="15DCD9F6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69E9"/>
    <w:multiLevelType w:val="hybridMultilevel"/>
    <w:tmpl w:val="F8F8C7A2"/>
    <w:lvl w:ilvl="0" w:tplc="23280006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4721"/>
    <w:multiLevelType w:val="hybridMultilevel"/>
    <w:tmpl w:val="92B0CEA2"/>
    <w:lvl w:ilvl="0" w:tplc="A2C2943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9931A8"/>
    <w:multiLevelType w:val="hybridMultilevel"/>
    <w:tmpl w:val="5FDCE6F2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6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86B67"/>
    <w:multiLevelType w:val="hybridMultilevel"/>
    <w:tmpl w:val="106441E0"/>
    <w:lvl w:ilvl="0" w:tplc="919CB04A">
      <w:start w:val="1"/>
      <w:numFmt w:val="lowerRoman"/>
      <w:lvlText w:val="(%1)"/>
      <w:lvlJc w:val="left"/>
      <w:pPr>
        <w:ind w:left="720" w:hanging="360"/>
      </w:pPr>
      <w:rPr>
        <w:rFonts w:ascii="Calibri Light" w:eastAsia="Tahoma" w:hAnsi="Calibri Light" w:cs="Calibri Light" w:hint="default"/>
        <w:b w:val="0"/>
        <w:bCs w:val="0"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979A4"/>
    <w:multiLevelType w:val="hybridMultilevel"/>
    <w:tmpl w:val="A068569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44D4C"/>
    <w:multiLevelType w:val="hybridMultilevel"/>
    <w:tmpl w:val="1E004B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BF411F"/>
    <w:multiLevelType w:val="hybridMultilevel"/>
    <w:tmpl w:val="C0668826"/>
    <w:lvl w:ilvl="0" w:tplc="8B60855A">
      <w:start w:val="1"/>
      <w:numFmt w:val="lowerRoman"/>
      <w:lvlText w:val="(%1)"/>
      <w:lvlJc w:val="left"/>
      <w:pPr>
        <w:ind w:left="720" w:hanging="360"/>
      </w:pPr>
      <w:rPr>
        <w:rFonts w:ascii="Calibri Light" w:eastAsia="Tahoma" w:hAnsi="Calibri Light" w:cs="Calibri Light" w:hint="default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52D3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0B977DF"/>
    <w:multiLevelType w:val="hybridMultilevel"/>
    <w:tmpl w:val="B79A0296"/>
    <w:lvl w:ilvl="0" w:tplc="717ABEA8">
      <w:start w:val="1"/>
      <w:numFmt w:val="lowerRoman"/>
      <w:lvlText w:val="(%1)"/>
      <w:lvlJc w:val="left"/>
      <w:pPr>
        <w:ind w:left="720" w:hanging="360"/>
      </w:pPr>
      <w:rPr>
        <w:rFonts w:ascii="Calibri Light" w:eastAsia="Tahoma" w:hAnsi="Calibri Light" w:cs="Calibri Light" w:hint="default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6597"/>
    <w:multiLevelType w:val="hybridMultilevel"/>
    <w:tmpl w:val="2E86529C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6F"/>
    <w:multiLevelType w:val="hybridMultilevel"/>
    <w:tmpl w:val="ED9C312C"/>
    <w:lvl w:ilvl="0" w:tplc="D4240C0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41444B"/>
    <w:multiLevelType w:val="hybridMultilevel"/>
    <w:tmpl w:val="874E4BA4"/>
    <w:lvl w:ilvl="0" w:tplc="283CF6C0">
      <w:start w:val="1"/>
      <w:numFmt w:val="lowerRoman"/>
      <w:lvlText w:val="(%1)"/>
      <w:lvlJc w:val="left"/>
      <w:pPr>
        <w:ind w:left="108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62D55"/>
    <w:multiLevelType w:val="hybridMultilevel"/>
    <w:tmpl w:val="64FA4EB4"/>
    <w:lvl w:ilvl="0" w:tplc="9F809962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92F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3B1EEC"/>
    <w:multiLevelType w:val="hybridMultilevel"/>
    <w:tmpl w:val="ECE4751E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627AD"/>
    <w:multiLevelType w:val="hybridMultilevel"/>
    <w:tmpl w:val="5AFCC9B2"/>
    <w:lvl w:ilvl="0" w:tplc="6F08139E">
      <w:start w:val="1"/>
      <w:numFmt w:val="lowerRoman"/>
      <w:lvlText w:val="(%1)"/>
      <w:lvlJc w:val="left"/>
      <w:pPr>
        <w:ind w:left="720" w:hanging="360"/>
      </w:pPr>
      <w:rPr>
        <w:rFonts w:ascii="Calibri Light" w:eastAsia="Tahoma" w:hAnsi="Calibri Light" w:cs="Calibri Light" w:hint="default"/>
        <w:b w:val="0"/>
        <w:bCs w:val="0"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57C80"/>
    <w:multiLevelType w:val="hybridMultilevel"/>
    <w:tmpl w:val="65C23BF8"/>
    <w:lvl w:ilvl="0" w:tplc="16949B50">
      <w:start w:val="1"/>
      <w:numFmt w:val="lowerRoman"/>
      <w:lvlText w:val="(%1)"/>
      <w:lvlJc w:val="left"/>
      <w:pPr>
        <w:ind w:left="720" w:hanging="360"/>
      </w:pPr>
      <w:rPr>
        <w:rFonts w:ascii="Calibri Light" w:eastAsia="Tahoma" w:hAnsi="Calibri Light" w:cs="Calibri Light" w:hint="default"/>
        <w:b w:val="0"/>
        <w:bCs w:val="0"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F3128"/>
    <w:multiLevelType w:val="hybridMultilevel"/>
    <w:tmpl w:val="21E84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36EF1"/>
    <w:multiLevelType w:val="hybridMultilevel"/>
    <w:tmpl w:val="A06856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A4178E"/>
    <w:multiLevelType w:val="hybridMultilevel"/>
    <w:tmpl w:val="A6520294"/>
    <w:lvl w:ilvl="0" w:tplc="283CF6C0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A7591"/>
    <w:multiLevelType w:val="hybridMultilevel"/>
    <w:tmpl w:val="6BF4F18E"/>
    <w:lvl w:ilvl="0" w:tplc="722429C6">
      <w:start w:val="1"/>
      <w:numFmt w:val="lowerRoman"/>
      <w:lvlText w:val="(%1)"/>
      <w:lvlJc w:val="left"/>
      <w:pPr>
        <w:ind w:left="720" w:hanging="360"/>
      </w:pPr>
      <w:rPr>
        <w:rFonts w:ascii="Calibri Light" w:eastAsia="Tahoma" w:hAnsi="Calibri Light" w:cs="Calibri Light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00B1D"/>
    <w:multiLevelType w:val="hybridMultilevel"/>
    <w:tmpl w:val="0D003AAA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87395"/>
    <w:multiLevelType w:val="hybridMultilevel"/>
    <w:tmpl w:val="3AD09E70"/>
    <w:lvl w:ilvl="0" w:tplc="BD42005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4673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E36738"/>
    <w:multiLevelType w:val="hybridMultilevel"/>
    <w:tmpl w:val="2D789C24"/>
    <w:lvl w:ilvl="0" w:tplc="83000FD0">
      <w:start w:val="1"/>
      <w:numFmt w:val="lowerRoman"/>
      <w:lvlText w:val="(%1)"/>
      <w:lvlJc w:val="left"/>
      <w:pPr>
        <w:ind w:left="720" w:hanging="360"/>
      </w:pPr>
      <w:rPr>
        <w:rFonts w:ascii="Calibri Light" w:eastAsia="Tahoma" w:hAnsi="Calibri Light" w:cs="Calibri Light" w:hint="default"/>
        <w:b w:val="0"/>
        <w:bCs w:val="0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809FC"/>
    <w:multiLevelType w:val="hybridMultilevel"/>
    <w:tmpl w:val="017C28A6"/>
    <w:lvl w:ilvl="0" w:tplc="E83837E2">
      <w:start w:val="1"/>
      <w:numFmt w:val="lowerRoman"/>
      <w:lvlText w:val="(%1)"/>
      <w:lvlJc w:val="left"/>
      <w:pPr>
        <w:ind w:left="720" w:hanging="360"/>
      </w:pPr>
      <w:rPr>
        <w:rFonts w:ascii="Calibri Light" w:eastAsia="Tahoma" w:hAnsi="Calibri Light" w:cs="Calibri Light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74696"/>
    <w:multiLevelType w:val="hybridMultilevel"/>
    <w:tmpl w:val="4F444460"/>
    <w:lvl w:ilvl="0" w:tplc="283CF6C0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84143"/>
    <w:multiLevelType w:val="hybridMultilevel"/>
    <w:tmpl w:val="124C6826"/>
    <w:lvl w:ilvl="0" w:tplc="0D7830D2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97914">
    <w:abstractNumId w:val="13"/>
  </w:num>
  <w:num w:numId="2" w16cid:durableId="330986025">
    <w:abstractNumId w:val="29"/>
  </w:num>
  <w:num w:numId="3" w16cid:durableId="191917949">
    <w:abstractNumId w:val="27"/>
  </w:num>
  <w:num w:numId="4" w16cid:durableId="1040596161">
    <w:abstractNumId w:val="0"/>
  </w:num>
  <w:num w:numId="5" w16cid:durableId="1892881582">
    <w:abstractNumId w:val="2"/>
  </w:num>
  <w:num w:numId="6" w16cid:durableId="927424869">
    <w:abstractNumId w:val="7"/>
  </w:num>
  <w:num w:numId="7" w16cid:durableId="1694456455">
    <w:abstractNumId w:val="15"/>
  </w:num>
  <w:num w:numId="8" w16cid:durableId="1127235366">
    <w:abstractNumId w:val="3"/>
  </w:num>
  <w:num w:numId="9" w16cid:durableId="1427381760">
    <w:abstractNumId w:val="4"/>
  </w:num>
  <w:num w:numId="10" w16cid:durableId="935940156">
    <w:abstractNumId w:val="23"/>
  </w:num>
  <w:num w:numId="11" w16cid:durableId="1884781547">
    <w:abstractNumId w:val="20"/>
  </w:num>
  <w:num w:numId="12" w16cid:durableId="773282776">
    <w:abstractNumId w:val="11"/>
  </w:num>
  <w:num w:numId="13" w16cid:durableId="1287198327">
    <w:abstractNumId w:val="1"/>
  </w:num>
  <w:num w:numId="14" w16cid:durableId="827596073">
    <w:abstractNumId w:val="25"/>
  </w:num>
  <w:num w:numId="15" w16cid:durableId="1454980062">
    <w:abstractNumId w:val="33"/>
  </w:num>
  <w:num w:numId="16" w16cid:durableId="1882014231">
    <w:abstractNumId w:val="10"/>
  </w:num>
  <w:num w:numId="17" w16cid:durableId="1349409307">
    <w:abstractNumId w:val="24"/>
  </w:num>
  <w:num w:numId="18" w16cid:durableId="1621448411">
    <w:abstractNumId w:val="28"/>
  </w:num>
  <w:num w:numId="19" w16cid:durableId="510872782">
    <w:abstractNumId w:val="18"/>
  </w:num>
  <w:num w:numId="20" w16cid:durableId="2067411547">
    <w:abstractNumId w:val="6"/>
  </w:num>
  <w:num w:numId="21" w16cid:durableId="1835025727">
    <w:abstractNumId w:val="16"/>
  </w:num>
  <w:num w:numId="22" w16cid:durableId="1851554800">
    <w:abstractNumId w:val="32"/>
  </w:num>
  <w:num w:numId="23" w16cid:durableId="310715307">
    <w:abstractNumId w:val="30"/>
  </w:num>
  <w:num w:numId="24" w16cid:durableId="456069123">
    <w:abstractNumId w:val="26"/>
  </w:num>
  <w:num w:numId="25" w16cid:durableId="97649245">
    <w:abstractNumId w:val="12"/>
  </w:num>
  <w:num w:numId="26" w16cid:durableId="1729256728">
    <w:abstractNumId w:val="14"/>
  </w:num>
  <w:num w:numId="27" w16cid:durableId="2101171056">
    <w:abstractNumId w:val="22"/>
  </w:num>
  <w:num w:numId="28" w16cid:durableId="1443456726">
    <w:abstractNumId w:val="21"/>
  </w:num>
  <w:num w:numId="29" w16cid:durableId="1167671521">
    <w:abstractNumId w:val="19"/>
  </w:num>
  <w:num w:numId="30" w16cid:durableId="924073688">
    <w:abstractNumId w:val="8"/>
  </w:num>
  <w:num w:numId="31" w16cid:durableId="29886035">
    <w:abstractNumId w:val="17"/>
  </w:num>
  <w:num w:numId="32" w16cid:durableId="744841680">
    <w:abstractNumId w:val="9"/>
  </w:num>
  <w:num w:numId="33" w16cid:durableId="1934393065">
    <w:abstractNumId w:val="5"/>
  </w:num>
  <w:num w:numId="34" w16cid:durableId="954866933">
    <w:abstractNumId w:val="13"/>
  </w:num>
  <w:num w:numId="35" w16cid:durableId="12041769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98"/>
    <w:rsid w:val="000D035D"/>
    <w:rsid w:val="00106DDA"/>
    <w:rsid w:val="0013602A"/>
    <w:rsid w:val="001379CA"/>
    <w:rsid w:val="001929AC"/>
    <w:rsid w:val="002124D3"/>
    <w:rsid w:val="00310988"/>
    <w:rsid w:val="00344CCD"/>
    <w:rsid w:val="00345C84"/>
    <w:rsid w:val="00371224"/>
    <w:rsid w:val="003C1EBD"/>
    <w:rsid w:val="003D6783"/>
    <w:rsid w:val="00455751"/>
    <w:rsid w:val="004D658E"/>
    <w:rsid w:val="004E268D"/>
    <w:rsid w:val="005D5B92"/>
    <w:rsid w:val="005F2E84"/>
    <w:rsid w:val="00772A0F"/>
    <w:rsid w:val="00820AA0"/>
    <w:rsid w:val="00825FD8"/>
    <w:rsid w:val="0089104D"/>
    <w:rsid w:val="008A09C8"/>
    <w:rsid w:val="008F1D4B"/>
    <w:rsid w:val="009208E9"/>
    <w:rsid w:val="00972F0F"/>
    <w:rsid w:val="009E531E"/>
    <w:rsid w:val="00AA532A"/>
    <w:rsid w:val="00B2173D"/>
    <w:rsid w:val="00B66BFC"/>
    <w:rsid w:val="00BE0637"/>
    <w:rsid w:val="00C33851"/>
    <w:rsid w:val="00C87EFC"/>
    <w:rsid w:val="00D21603"/>
    <w:rsid w:val="00D527E6"/>
    <w:rsid w:val="00D53F98"/>
    <w:rsid w:val="00D90C70"/>
    <w:rsid w:val="00E152FB"/>
    <w:rsid w:val="00E45A40"/>
    <w:rsid w:val="00E82F5E"/>
    <w:rsid w:val="00E95599"/>
    <w:rsid w:val="00ED34E6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508"/>
  <w15:chartTrackingRefBased/>
  <w15:docId w15:val="{35863834-7E80-774F-859D-C29C1DAF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F98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3F98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F98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F98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F98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F98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F98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F98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F98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53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F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F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F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F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F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F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F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F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F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F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F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F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F98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B2173D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371224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71224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45A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A40"/>
  </w:style>
  <w:style w:type="paragraph" w:styleId="Rodap">
    <w:name w:val="footer"/>
    <w:basedOn w:val="Normal"/>
    <w:link w:val="RodapChar"/>
    <w:uiPriority w:val="99"/>
    <w:unhideWhenUsed/>
    <w:rsid w:val="00E45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A40"/>
  </w:style>
  <w:style w:type="paragraph" w:styleId="NormalWeb">
    <w:name w:val="Normal (Web)"/>
    <w:basedOn w:val="Normal"/>
    <w:uiPriority w:val="99"/>
    <w:semiHidden/>
    <w:unhideWhenUsed/>
    <w:rsid w:val="00C33851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825FD8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929AC"/>
    <w:pPr>
      <w:numPr>
        <w:numId w:val="0"/>
      </w:numPr>
      <w:spacing w:before="480" w:after="0" w:line="276" w:lineRule="auto"/>
      <w:outlineLvl w:val="9"/>
    </w:pPr>
    <w:rPr>
      <w:b/>
      <w:bCs/>
      <w:kern w:val="0"/>
      <w:sz w:val="28"/>
      <w:szCs w:val="28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1929AC"/>
    <w:pPr>
      <w:spacing w:before="120"/>
    </w:pPr>
    <w:rPr>
      <w:b/>
      <w:bCs/>
      <w:i/>
      <w:iCs/>
    </w:rPr>
  </w:style>
  <w:style w:type="character" w:styleId="Hyperlink">
    <w:name w:val="Hyperlink"/>
    <w:basedOn w:val="Fontepargpadro"/>
    <w:uiPriority w:val="99"/>
    <w:unhideWhenUsed/>
    <w:rsid w:val="001929AC"/>
    <w:rPr>
      <w:color w:val="467886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1929AC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1929AC"/>
    <w:pPr>
      <w:ind w:left="48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1929AC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1929AC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1929A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1929A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1929A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1929AC"/>
    <w:pPr>
      <w:ind w:left="1920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72A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2A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2A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2A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2A0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B6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6327A-4402-AE42-93E0-271374F3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Miguel Advogados</dc:creator>
  <cp:keywords/>
  <dc:description/>
  <cp:lastModifiedBy>Lucas Francisco Alves Miguel</cp:lastModifiedBy>
  <cp:revision>2</cp:revision>
  <dcterms:created xsi:type="dcterms:W3CDTF">2025-02-04T17:18:00Z</dcterms:created>
  <dcterms:modified xsi:type="dcterms:W3CDTF">2025-02-04T17:18:00Z</dcterms:modified>
</cp:coreProperties>
</file>